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B9C3" w14:textId="79F1F5A7" w:rsidR="007469F9" w:rsidRDefault="00403AC4" w:rsidP="00560012">
      <w:pPr>
        <w:spacing w:after="0" w:line="240" w:lineRule="auto"/>
        <w:rPr>
          <w:b/>
          <w:color w:val="FFFFFF" w:themeColor="background1"/>
          <w:sz w:val="42"/>
          <w:szCs w:val="42"/>
          <w:lang w:val="pl-PL"/>
        </w:rPr>
      </w:pPr>
      <w:r w:rsidRPr="003B372D">
        <w:rPr>
          <w:b/>
          <w:noProof/>
          <w:color w:val="FFFFFF" w:themeColor="background1"/>
          <w:sz w:val="42"/>
          <w:szCs w:val="42"/>
          <w:lang w:val="pl-PL" w:eastAsia="pl-PL"/>
        </w:rPr>
        <w:drawing>
          <wp:anchor distT="0" distB="0" distL="114300" distR="114300" simplePos="0" relativeHeight="251659264" behindDoc="1" locked="0" layoutInCell="1" allowOverlap="1" wp14:anchorId="1D2627C6" wp14:editId="3880506B">
            <wp:simplePos x="0" y="0"/>
            <wp:positionH relativeFrom="column">
              <wp:posOffset>-1369695</wp:posOffset>
            </wp:positionH>
            <wp:positionV relativeFrom="page">
              <wp:posOffset>621665</wp:posOffset>
            </wp:positionV>
            <wp:extent cx="10996295" cy="1915795"/>
            <wp:effectExtent l="0" t="0" r="0" b="8255"/>
            <wp:wrapNone/>
            <wp:docPr id="2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57628E27-5DC1-42A0-9BCC-9D9C74DE306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ieband4 sf1_300d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6295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9F9" w:rsidRPr="007469F9">
        <w:rPr>
          <w:b/>
          <w:color w:val="FFFFFF" w:themeColor="background1"/>
          <w:sz w:val="42"/>
          <w:szCs w:val="42"/>
          <w:lang w:val="pl-PL"/>
        </w:rPr>
        <w:t xml:space="preserve">BTC </w:t>
      </w:r>
      <w:proofErr w:type="spellStart"/>
      <w:r w:rsidR="00E86BB2">
        <w:rPr>
          <w:b/>
          <w:color w:val="FFFFFF" w:themeColor="background1"/>
          <w:sz w:val="42"/>
          <w:szCs w:val="42"/>
          <w:lang w:val="pl-PL"/>
        </w:rPr>
        <w:t>KSeF</w:t>
      </w:r>
      <w:proofErr w:type="spellEnd"/>
      <w:r w:rsidR="007469F9" w:rsidRPr="007469F9">
        <w:rPr>
          <w:b/>
          <w:color w:val="FFFFFF" w:themeColor="background1"/>
          <w:sz w:val="42"/>
          <w:szCs w:val="42"/>
          <w:lang w:val="pl-PL"/>
        </w:rPr>
        <w:t xml:space="preserve"> - Krajowy System e-Faktur dla SAP od BTC Software Systems</w:t>
      </w:r>
    </w:p>
    <w:p w14:paraId="1D262782" w14:textId="782E039E" w:rsidR="003B372D" w:rsidRDefault="007D57D1" w:rsidP="00403AC4">
      <w:pPr>
        <w:pStyle w:val="NoSpacing"/>
        <w:ind w:right="-1"/>
        <w:rPr>
          <w:b/>
          <w:color w:val="FFD500"/>
          <w:sz w:val="25"/>
          <w:szCs w:val="25"/>
          <w:lang w:val="pl-PL"/>
        </w:rPr>
      </w:pPr>
      <w:r w:rsidRPr="007D57D1">
        <w:rPr>
          <w:b/>
          <w:color w:val="FFD500"/>
          <w:sz w:val="25"/>
          <w:szCs w:val="25"/>
          <w:lang w:val="pl-PL"/>
        </w:rPr>
        <w:t xml:space="preserve">Gotowe rozwiązanie do integracji SAP z </w:t>
      </w:r>
      <w:proofErr w:type="spellStart"/>
      <w:r w:rsidRPr="007D57D1">
        <w:rPr>
          <w:b/>
          <w:color w:val="FFD500"/>
          <w:sz w:val="25"/>
          <w:szCs w:val="25"/>
          <w:lang w:val="pl-PL"/>
        </w:rPr>
        <w:t>KSeF</w:t>
      </w:r>
      <w:proofErr w:type="spellEnd"/>
    </w:p>
    <w:p w14:paraId="7928E8F3" w14:textId="77777777" w:rsidR="007D57D1" w:rsidRDefault="007D57D1" w:rsidP="00403AC4">
      <w:pPr>
        <w:pStyle w:val="NoSpacing"/>
        <w:ind w:right="-1"/>
        <w:rPr>
          <w:b/>
          <w:color w:val="FFD500"/>
          <w:sz w:val="25"/>
          <w:szCs w:val="25"/>
          <w:lang w:val="pl-PL"/>
        </w:rPr>
      </w:pPr>
    </w:p>
    <w:p w14:paraId="3D51D493" w14:textId="77777777" w:rsidR="007D57D1" w:rsidRPr="000272AB" w:rsidRDefault="007D57D1" w:rsidP="00403AC4">
      <w:pPr>
        <w:pStyle w:val="NoSpacing"/>
        <w:ind w:right="-1"/>
        <w:rPr>
          <w:b/>
          <w:color w:val="FFD500"/>
          <w:sz w:val="25"/>
          <w:szCs w:val="25"/>
          <w:lang w:val="pl-PL"/>
        </w:rPr>
      </w:pPr>
    </w:p>
    <w:p w14:paraId="1D262783" w14:textId="77777777" w:rsidR="003B372D" w:rsidRPr="000272AB" w:rsidRDefault="003B372D" w:rsidP="00403AC4">
      <w:pPr>
        <w:pStyle w:val="NoSpacing"/>
        <w:ind w:right="-1"/>
        <w:rPr>
          <w:b/>
          <w:color w:val="FFD500"/>
          <w:sz w:val="25"/>
          <w:szCs w:val="25"/>
          <w:lang w:val="pl-PL"/>
        </w:rPr>
      </w:pPr>
    </w:p>
    <w:p w14:paraId="1D262785" w14:textId="77777777" w:rsidR="00C727DB" w:rsidRPr="000272AB" w:rsidRDefault="00C727DB" w:rsidP="00C727DB">
      <w:pPr>
        <w:pStyle w:val="NoSpacing"/>
        <w:jc w:val="both"/>
        <w:rPr>
          <w:rFonts w:cs="Arial"/>
          <w:lang w:val="pl-PL"/>
        </w:rPr>
        <w:sectPr w:rsidR="00C727DB" w:rsidRPr="000272AB" w:rsidSect="00C727DB">
          <w:headerReference w:type="default" r:id="rId12"/>
          <w:pgSz w:w="11906" w:h="16838"/>
          <w:pgMar w:top="1417" w:right="1133" w:bottom="1134" w:left="993" w:header="708" w:footer="708" w:gutter="0"/>
          <w:cols w:space="708"/>
          <w:docGrid w:linePitch="360"/>
        </w:sectPr>
      </w:pPr>
    </w:p>
    <w:p w14:paraId="2C3EC091" w14:textId="77777777" w:rsidR="007469F9" w:rsidRDefault="007469F9" w:rsidP="00EA765C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65DEA977" w14:textId="77777777" w:rsidR="007469F9" w:rsidRDefault="007469F9" w:rsidP="00EA765C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6195D529" w14:textId="77777777" w:rsidR="007469F9" w:rsidRPr="007469F9" w:rsidRDefault="007469F9" w:rsidP="007469F9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  <w:r w:rsidRPr="00907E89">
        <w:rPr>
          <w:rFonts w:cs="Arial"/>
          <w:b/>
          <w:bCs/>
          <w:sz w:val="18"/>
          <w:szCs w:val="18"/>
          <w:lang w:val="pl-PL"/>
        </w:rPr>
        <w:t>Krajowy System e-Faktur (</w:t>
      </w:r>
      <w:proofErr w:type="spellStart"/>
      <w:r w:rsidRPr="00907E89">
        <w:rPr>
          <w:rFonts w:cs="Arial"/>
          <w:b/>
          <w:bCs/>
          <w:sz w:val="18"/>
          <w:szCs w:val="18"/>
          <w:lang w:val="pl-PL"/>
        </w:rPr>
        <w:t>KSeF</w:t>
      </w:r>
      <w:proofErr w:type="spellEnd"/>
      <w:r w:rsidRPr="00907E89">
        <w:rPr>
          <w:rFonts w:cs="Arial"/>
          <w:b/>
          <w:bCs/>
          <w:sz w:val="18"/>
          <w:szCs w:val="18"/>
          <w:lang w:val="pl-PL"/>
        </w:rPr>
        <w:t>)</w:t>
      </w:r>
      <w:r w:rsidRPr="007469F9">
        <w:rPr>
          <w:rFonts w:cs="Arial"/>
          <w:sz w:val="18"/>
          <w:szCs w:val="18"/>
          <w:lang w:val="pl-PL"/>
        </w:rPr>
        <w:t xml:space="preserve"> umożliwia wystawianie i udostępnianie faktur ustrukturyzowanych (faktury ustrukturyzowane to faktury, które będą wystawiane przez podatników za pośrednictwem systemu teleinformatycznego, tj. Krajowego Systemu e-Faktur (</w:t>
      </w:r>
      <w:proofErr w:type="spellStart"/>
      <w:r w:rsidRPr="007469F9">
        <w:rPr>
          <w:rFonts w:cs="Arial"/>
          <w:sz w:val="18"/>
          <w:szCs w:val="18"/>
          <w:lang w:val="pl-PL"/>
        </w:rPr>
        <w:t>KSeF</w:t>
      </w:r>
      <w:proofErr w:type="spellEnd"/>
      <w:r w:rsidRPr="007469F9">
        <w:rPr>
          <w:rFonts w:cs="Arial"/>
          <w:sz w:val="18"/>
          <w:szCs w:val="18"/>
          <w:lang w:val="pl-PL"/>
        </w:rPr>
        <w:t xml:space="preserve">), oznaczone przydzielonym numerem identyfikującym fakturę w tym systemie). </w:t>
      </w:r>
    </w:p>
    <w:p w14:paraId="0871476A" w14:textId="6185CF4C" w:rsidR="00924860" w:rsidRPr="00C45E25" w:rsidRDefault="00924860" w:rsidP="007469F9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60708FB3" w14:textId="08D7733B" w:rsidR="005433B8" w:rsidRPr="00FA3FFE" w:rsidRDefault="005433B8" w:rsidP="00C727DB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414D9408" w14:textId="1E54C9B5" w:rsidR="00F14143" w:rsidRPr="00FA3FFE" w:rsidRDefault="00F14143" w:rsidP="00F14143">
      <w:pPr>
        <w:pStyle w:val="NoSpacing"/>
        <w:spacing w:line="276" w:lineRule="auto"/>
        <w:jc w:val="both"/>
        <w:rPr>
          <w:rFonts w:cs="Arial"/>
          <w:b/>
          <w:color w:val="004894"/>
          <w:sz w:val="18"/>
          <w:szCs w:val="18"/>
          <w:lang w:val="pl-PL"/>
        </w:rPr>
      </w:pPr>
      <w:r w:rsidRPr="00FA3FFE">
        <w:rPr>
          <w:rFonts w:cs="Arial"/>
          <w:b/>
          <w:color w:val="004894"/>
          <w:sz w:val="18"/>
          <w:szCs w:val="18"/>
          <w:lang w:val="pl-PL"/>
        </w:rPr>
        <w:t>Rozwiązanie</w:t>
      </w:r>
    </w:p>
    <w:p w14:paraId="591EF93C" w14:textId="020AB034" w:rsidR="007469F9" w:rsidRDefault="004114BF" w:rsidP="007469F9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  <w:r w:rsidRPr="004114BF">
        <w:rPr>
          <w:rFonts w:cs="Arial"/>
          <w:sz w:val="18"/>
          <w:szCs w:val="18"/>
          <w:lang w:val="pl-PL"/>
        </w:rPr>
        <w:t xml:space="preserve">BTC </w:t>
      </w:r>
      <w:proofErr w:type="spellStart"/>
      <w:r w:rsidRPr="004114BF">
        <w:rPr>
          <w:rFonts w:cs="Arial"/>
          <w:sz w:val="18"/>
          <w:szCs w:val="18"/>
          <w:lang w:val="pl-PL"/>
        </w:rPr>
        <w:t>KSeF</w:t>
      </w:r>
      <w:proofErr w:type="spellEnd"/>
      <w:r w:rsidRPr="004114BF">
        <w:rPr>
          <w:rFonts w:cs="Arial"/>
          <w:sz w:val="18"/>
          <w:szCs w:val="18"/>
          <w:lang w:val="pl-PL"/>
        </w:rPr>
        <w:t xml:space="preserve"> to rozwiązanie umożliwiające automatyczne wystawianie, przesyłanie i monitorowanie faktur ustrukturyzowanych bezpośrednio z systemu SAP. Narzędzie zostało zaprojektowane z myślą o wymaganiach Ministerstwa Finansów oraz ciągłej ewolucji </w:t>
      </w:r>
      <w:proofErr w:type="spellStart"/>
      <w:r w:rsidRPr="004114BF">
        <w:rPr>
          <w:rFonts w:cs="Arial"/>
          <w:sz w:val="18"/>
          <w:szCs w:val="18"/>
          <w:lang w:val="pl-PL"/>
        </w:rPr>
        <w:t>KSeF</w:t>
      </w:r>
      <w:proofErr w:type="spellEnd"/>
      <w:r w:rsidRPr="004114BF">
        <w:rPr>
          <w:rFonts w:cs="Arial"/>
          <w:sz w:val="18"/>
          <w:szCs w:val="18"/>
          <w:lang w:val="pl-PL"/>
        </w:rPr>
        <w:t>.</w:t>
      </w:r>
    </w:p>
    <w:p w14:paraId="4BE80E90" w14:textId="77777777" w:rsidR="004114BF" w:rsidRDefault="004114BF" w:rsidP="007469F9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2FE7265C" w14:textId="4BD642A7" w:rsidR="007469F9" w:rsidRPr="007469F9" w:rsidRDefault="007469F9" w:rsidP="00907E89">
      <w:pPr>
        <w:pStyle w:val="NoSpacing"/>
        <w:spacing w:line="276" w:lineRule="auto"/>
        <w:jc w:val="both"/>
        <w:rPr>
          <w:rFonts w:cs="Arial"/>
          <w:b/>
          <w:color w:val="004894"/>
          <w:sz w:val="18"/>
          <w:szCs w:val="18"/>
          <w:lang w:val="pl-PL"/>
        </w:rPr>
      </w:pPr>
      <w:r w:rsidRPr="007469F9">
        <w:rPr>
          <w:rFonts w:cs="Arial"/>
          <w:b/>
          <w:color w:val="004894"/>
          <w:sz w:val="18"/>
          <w:szCs w:val="18"/>
          <w:lang w:val="pl-PL"/>
        </w:rPr>
        <w:t>Funkcjonalności:</w:t>
      </w:r>
    </w:p>
    <w:p w14:paraId="0B5CD055" w14:textId="118831D1" w:rsidR="0011767C" w:rsidRPr="0011767C" w:rsidRDefault="0011767C" w:rsidP="0011767C">
      <w:pPr>
        <w:pStyle w:val="NoSpacing"/>
        <w:numPr>
          <w:ilvl w:val="0"/>
          <w:numId w:val="9"/>
        </w:numPr>
        <w:ind w:left="426"/>
        <w:jc w:val="both"/>
        <w:rPr>
          <w:rFonts w:cs="Arial"/>
          <w:sz w:val="18"/>
          <w:szCs w:val="18"/>
          <w:lang w:val="pl-PL"/>
        </w:rPr>
      </w:pPr>
      <w:r w:rsidRPr="0011767C">
        <w:rPr>
          <w:rFonts w:cs="Arial"/>
          <w:sz w:val="18"/>
          <w:szCs w:val="18"/>
          <w:lang w:val="pl-PL"/>
        </w:rPr>
        <w:t xml:space="preserve">Automatyczna wysyłka faktur z SAP do </w:t>
      </w:r>
      <w:proofErr w:type="spellStart"/>
      <w:r w:rsidRPr="0011767C">
        <w:rPr>
          <w:rFonts w:cs="Arial"/>
          <w:sz w:val="18"/>
          <w:szCs w:val="18"/>
          <w:lang w:val="pl-PL"/>
        </w:rPr>
        <w:t>KSeF</w:t>
      </w:r>
      <w:proofErr w:type="spellEnd"/>
    </w:p>
    <w:p w14:paraId="5CBD90D7" w14:textId="62F35F94" w:rsidR="0011767C" w:rsidRPr="0011767C" w:rsidRDefault="0011767C" w:rsidP="0011767C">
      <w:pPr>
        <w:pStyle w:val="NoSpacing"/>
        <w:numPr>
          <w:ilvl w:val="0"/>
          <w:numId w:val="9"/>
        </w:numPr>
        <w:ind w:left="426"/>
        <w:jc w:val="both"/>
        <w:rPr>
          <w:rFonts w:cs="Arial"/>
          <w:sz w:val="18"/>
          <w:szCs w:val="18"/>
          <w:lang w:val="pl-PL"/>
        </w:rPr>
      </w:pPr>
      <w:r w:rsidRPr="0011767C">
        <w:rPr>
          <w:rFonts w:cs="Arial"/>
          <w:sz w:val="18"/>
          <w:szCs w:val="18"/>
          <w:lang w:val="pl-PL"/>
        </w:rPr>
        <w:t>Obsługa trybu online i offline</w:t>
      </w:r>
    </w:p>
    <w:p w14:paraId="629C32B0" w14:textId="6E295702" w:rsidR="0011767C" w:rsidRPr="0011767C" w:rsidRDefault="0011767C" w:rsidP="0011767C">
      <w:pPr>
        <w:pStyle w:val="NoSpacing"/>
        <w:numPr>
          <w:ilvl w:val="0"/>
          <w:numId w:val="9"/>
        </w:numPr>
        <w:ind w:left="426"/>
        <w:jc w:val="both"/>
        <w:rPr>
          <w:rFonts w:cs="Arial"/>
          <w:sz w:val="18"/>
          <w:szCs w:val="18"/>
          <w:lang w:val="pl-PL"/>
        </w:rPr>
      </w:pPr>
      <w:r w:rsidRPr="0011767C">
        <w:rPr>
          <w:rFonts w:cs="Arial"/>
          <w:sz w:val="18"/>
          <w:szCs w:val="18"/>
          <w:lang w:val="pl-PL"/>
        </w:rPr>
        <w:t xml:space="preserve">Obsługa certyfikatów </w:t>
      </w:r>
      <w:proofErr w:type="spellStart"/>
      <w:r w:rsidRPr="0011767C">
        <w:rPr>
          <w:rFonts w:cs="Arial"/>
          <w:sz w:val="18"/>
          <w:szCs w:val="18"/>
          <w:lang w:val="pl-PL"/>
        </w:rPr>
        <w:t>KSeF</w:t>
      </w:r>
      <w:proofErr w:type="spellEnd"/>
    </w:p>
    <w:p w14:paraId="58A1019E" w14:textId="73ACF679" w:rsidR="0011767C" w:rsidRPr="0011767C" w:rsidRDefault="0011767C" w:rsidP="0011767C">
      <w:pPr>
        <w:pStyle w:val="NoSpacing"/>
        <w:numPr>
          <w:ilvl w:val="0"/>
          <w:numId w:val="9"/>
        </w:numPr>
        <w:ind w:left="426"/>
        <w:jc w:val="both"/>
        <w:rPr>
          <w:rFonts w:cs="Arial"/>
          <w:sz w:val="18"/>
          <w:szCs w:val="18"/>
          <w:lang w:val="pl-PL"/>
        </w:rPr>
      </w:pPr>
      <w:r w:rsidRPr="0011767C">
        <w:rPr>
          <w:rFonts w:cs="Arial"/>
          <w:sz w:val="18"/>
          <w:szCs w:val="18"/>
          <w:lang w:val="pl-PL"/>
        </w:rPr>
        <w:t>Generowanie i przechowywanie kodów QR</w:t>
      </w:r>
    </w:p>
    <w:p w14:paraId="162A0E3B" w14:textId="22E3D1DF" w:rsidR="0011767C" w:rsidRPr="0011767C" w:rsidRDefault="0011767C" w:rsidP="0011767C">
      <w:pPr>
        <w:pStyle w:val="NoSpacing"/>
        <w:numPr>
          <w:ilvl w:val="0"/>
          <w:numId w:val="9"/>
        </w:numPr>
        <w:ind w:left="426"/>
        <w:jc w:val="both"/>
        <w:rPr>
          <w:rFonts w:cs="Arial"/>
          <w:sz w:val="18"/>
          <w:szCs w:val="18"/>
          <w:lang w:val="pl-PL"/>
        </w:rPr>
      </w:pPr>
      <w:r w:rsidRPr="0011767C">
        <w:rPr>
          <w:rFonts w:cs="Arial"/>
          <w:sz w:val="18"/>
          <w:szCs w:val="18"/>
          <w:lang w:val="pl-PL"/>
        </w:rPr>
        <w:t xml:space="preserve">Monitoring statusów i numerów </w:t>
      </w:r>
      <w:proofErr w:type="spellStart"/>
      <w:r w:rsidRPr="0011767C">
        <w:rPr>
          <w:rFonts w:cs="Arial"/>
          <w:sz w:val="18"/>
          <w:szCs w:val="18"/>
          <w:lang w:val="pl-PL"/>
        </w:rPr>
        <w:t>KSeF</w:t>
      </w:r>
      <w:proofErr w:type="spellEnd"/>
    </w:p>
    <w:p w14:paraId="0D88B1E7" w14:textId="24B4CCD7" w:rsidR="0011767C" w:rsidRPr="0011767C" w:rsidRDefault="0011767C" w:rsidP="0011767C">
      <w:pPr>
        <w:pStyle w:val="NoSpacing"/>
        <w:numPr>
          <w:ilvl w:val="0"/>
          <w:numId w:val="9"/>
        </w:numPr>
        <w:ind w:left="426"/>
        <w:jc w:val="both"/>
        <w:rPr>
          <w:rFonts w:cs="Arial"/>
          <w:sz w:val="18"/>
          <w:szCs w:val="18"/>
          <w:lang w:val="pl-PL"/>
        </w:rPr>
      </w:pPr>
      <w:r w:rsidRPr="0011767C">
        <w:rPr>
          <w:rFonts w:cs="Arial"/>
          <w:sz w:val="18"/>
          <w:szCs w:val="18"/>
          <w:lang w:val="pl-PL"/>
        </w:rPr>
        <w:t>Automatyczne ponawianie wysyłki po błędach</w:t>
      </w:r>
    </w:p>
    <w:p w14:paraId="19E82AA9" w14:textId="1B3004BD" w:rsidR="0011767C" w:rsidRPr="0011767C" w:rsidRDefault="0011767C" w:rsidP="0011767C">
      <w:pPr>
        <w:pStyle w:val="NoSpacing"/>
        <w:numPr>
          <w:ilvl w:val="0"/>
          <w:numId w:val="9"/>
        </w:numPr>
        <w:ind w:left="426"/>
        <w:jc w:val="both"/>
        <w:rPr>
          <w:rFonts w:cs="Arial"/>
          <w:sz w:val="18"/>
          <w:szCs w:val="18"/>
          <w:lang w:val="pl-PL"/>
        </w:rPr>
      </w:pPr>
      <w:r w:rsidRPr="0011767C">
        <w:rPr>
          <w:rFonts w:cs="Arial"/>
          <w:sz w:val="18"/>
          <w:szCs w:val="18"/>
          <w:lang w:val="pl-PL"/>
        </w:rPr>
        <w:t>Archiwizacja XML oraz historii komunikacji</w:t>
      </w:r>
    </w:p>
    <w:p w14:paraId="342FC206" w14:textId="71AAB24D" w:rsidR="0011767C" w:rsidRPr="0011767C" w:rsidRDefault="0011767C" w:rsidP="0011767C">
      <w:pPr>
        <w:pStyle w:val="NoSpacing"/>
        <w:numPr>
          <w:ilvl w:val="0"/>
          <w:numId w:val="9"/>
        </w:numPr>
        <w:ind w:left="426"/>
        <w:jc w:val="both"/>
        <w:rPr>
          <w:rFonts w:cs="Arial"/>
          <w:sz w:val="18"/>
          <w:szCs w:val="18"/>
          <w:lang w:val="pl-PL"/>
        </w:rPr>
      </w:pPr>
      <w:r w:rsidRPr="0011767C">
        <w:rPr>
          <w:rFonts w:cs="Arial"/>
          <w:sz w:val="18"/>
          <w:szCs w:val="18"/>
          <w:lang w:val="pl-PL"/>
        </w:rPr>
        <w:t>Raportowanie i monitorowanie procesów</w:t>
      </w:r>
    </w:p>
    <w:p w14:paraId="5BEAF2D6" w14:textId="22AB5A69" w:rsidR="00893952" w:rsidRDefault="0011767C" w:rsidP="0011767C">
      <w:pPr>
        <w:pStyle w:val="NoSpacing"/>
        <w:numPr>
          <w:ilvl w:val="0"/>
          <w:numId w:val="9"/>
        </w:numPr>
        <w:spacing w:line="276" w:lineRule="auto"/>
        <w:ind w:left="426"/>
        <w:jc w:val="both"/>
        <w:rPr>
          <w:rFonts w:cs="Arial"/>
          <w:sz w:val="18"/>
          <w:szCs w:val="18"/>
          <w:lang w:val="pl-PL"/>
        </w:rPr>
      </w:pPr>
      <w:r w:rsidRPr="0011767C">
        <w:rPr>
          <w:rFonts w:cs="Arial"/>
          <w:sz w:val="18"/>
          <w:szCs w:val="18"/>
          <w:lang w:val="pl-PL"/>
        </w:rPr>
        <w:t>Możliwość indywidualnych rozszerzeń</w:t>
      </w:r>
    </w:p>
    <w:p w14:paraId="0CCF03DC" w14:textId="77777777" w:rsidR="0011767C" w:rsidRDefault="0011767C" w:rsidP="008049E8">
      <w:pPr>
        <w:pStyle w:val="NoSpacing"/>
        <w:rPr>
          <w:rFonts w:cs="Arial"/>
          <w:b/>
          <w:color w:val="004894"/>
          <w:sz w:val="18"/>
          <w:szCs w:val="18"/>
          <w:lang w:val="pl-PL"/>
        </w:rPr>
      </w:pPr>
    </w:p>
    <w:p w14:paraId="4FFDED1A" w14:textId="22B820CC" w:rsidR="008049E8" w:rsidRPr="00FA3FFE" w:rsidRDefault="008049E8" w:rsidP="008049E8">
      <w:pPr>
        <w:pStyle w:val="NoSpacing"/>
        <w:rPr>
          <w:rFonts w:cs="Arial"/>
          <w:b/>
          <w:color w:val="004894"/>
          <w:sz w:val="18"/>
          <w:szCs w:val="18"/>
          <w:lang w:val="pl-PL"/>
        </w:rPr>
      </w:pPr>
      <w:r w:rsidRPr="00FA3FFE">
        <w:rPr>
          <w:rFonts w:cs="Arial"/>
          <w:b/>
          <w:color w:val="004894"/>
          <w:sz w:val="18"/>
          <w:szCs w:val="18"/>
          <w:lang w:val="pl-PL"/>
        </w:rPr>
        <w:t>Państwa korzyści:</w:t>
      </w:r>
    </w:p>
    <w:p w14:paraId="04CE0B9D" w14:textId="456AA66D" w:rsidR="00731ED3" w:rsidRPr="00731ED3" w:rsidRDefault="00731ED3" w:rsidP="00731ED3">
      <w:pPr>
        <w:pStyle w:val="NoSpacing"/>
        <w:jc w:val="both"/>
        <w:rPr>
          <w:rFonts w:cs="Arial"/>
          <w:sz w:val="18"/>
          <w:szCs w:val="18"/>
          <w:lang w:val="pl-PL"/>
        </w:rPr>
      </w:pPr>
      <w:r w:rsidRPr="00731ED3">
        <w:rPr>
          <w:rFonts w:cs="Arial"/>
          <w:sz w:val="18"/>
          <w:szCs w:val="18"/>
          <w:lang w:val="pl-PL"/>
        </w:rPr>
        <w:t>Oszczędzasz czas i eliminujesz ręczne czynności dzięki automatyzacji procesu fakturowania</w:t>
      </w:r>
    </w:p>
    <w:p w14:paraId="6FA0268D" w14:textId="77777777" w:rsidR="00731ED3" w:rsidRPr="00731ED3" w:rsidRDefault="00731ED3" w:rsidP="00731ED3">
      <w:pPr>
        <w:pStyle w:val="NoSpacing"/>
        <w:jc w:val="both"/>
        <w:rPr>
          <w:rFonts w:cs="Arial"/>
          <w:sz w:val="18"/>
          <w:szCs w:val="18"/>
          <w:lang w:val="pl-PL"/>
        </w:rPr>
      </w:pPr>
    </w:p>
    <w:p w14:paraId="6DF3E8FB" w14:textId="5E64013B" w:rsidR="00731ED3" w:rsidRPr="00731ED3" w:rsidRDefault="00731ED3" w:rsidP="00731ED3">
      <w:pPr>
        <w:pStyle w:val="NoSpacing"/>
        <w:jc w:val="both"/>
        <w:rPr>
          <w:rFonts w:cs="Arial"/>
          <w:sz w:val="18"/>
          <w:szCs w:val="18"/>
          <w:lang w:val="pl-PL"/>
        </w:rPr>
      </w:pPr>
      <w:r w:rsidRPr="00731ED3">
        <w:rPr>
          <w:rFonts w:cs="Arial"/>
          <w:sz w:val="18"/>
          <w:szCs w:val="18"/>
          <w:lang w:val="pl-PL"/>
        </w:rPr>
        <w:t xml:space="preserve">Masz pewność bezpiecznej, zgodnej z przepisami i w pełni kontrolowanej wymiany danych z </w:t>
      </w:r>
      <w:proofErr w:type="spellStart"/>
      <w:r w:rsidRPr="00731ED3">
        <w:rPr>
          <w:rFonts w:cs="Arial"/>
          <w:sz w:val="18"/>
          <w:szCs w:val="18"/>
          <w:lang w:val="pl-PL"/>
        </w:rPr>
        <w:t>KSeF</w:t>
      </w:r>
      <w:proofErr w:type="spellEnd"/>
    </w:p>
    <w:p w14:paraId="413DC577" w14:textId="77777777" w:rsidR="00731ED3" w:rsidRPr="00731ED3" w:rsidRDefault="00731ED3" w:rsidP="00731ED3">
      <w:pPr>
        <w:pStyle w:val="NoSpacing"/>
        <w:jc w:val="both"/>
        <w:rPr>
          <w:rFonts w:cs="Arial"/>
          <w:sz w:val="18"/>
          <w:szCs w:val="18"/>
          <w:lang w:val="pl-PL"/>
        </w:rPr>
      </w:pPr>
    </w:p>
    <w:p w14:paraId="79CD4FCD" w14:textId="5F1DCFF2" w:rsidR="00731ED3" w:rsidRPr="00731ED3" w:rsidRDefault="00731ED3" w:rsidP="00731ED3">
      <w:pPr>
        <w:pStyle w:val="NoSpacing"/>
        <w:jc w:val="both"/>
        <w:rPr>
          <w:rFonts w:cs="Arial"/>
          <w:sz w:val="18"/>
          <w:szCs w:val="18"/>
          <w:lang w:val="pl-PL"/>
        </w:rPr>
      </w:pPr>
      <w:r w:rsidRPr="00731ED3">
        <w:rPr>
          <w:rFonts w:cs="Arial"/>
          <w:sz w:val="18"/>
          <w:szCs w:val="18"/>
          <w:lang w:val="pl-PL"/>
        </w:rPr>
        <w:t>Na bieżąco monitorujesz status faktur i szybko reagujesz na ewentualne problemy bez wychodzenia z SAP</w:t>
      </w:r>
    </w:p>
    <w:p w14:paraId="547B690D" w14:textId="77777777" w:rsidR="00731ED3" w:rsidRPr="00731ED3" w:rsidRDefault="00731ED3" w:rsidP="00731ED3">
      <w:pPr>
        <w:pStyle w:val="NoSpacing"/>
        <w:jc w:val="both"/>
        <w:rPr>
          <w:rFonts w:cs="Arial"/>
          <w:sz w:val="18"/>
          <w:szCs w:val="18"/>
          <w:lang w:val="pl-PL"/>
        </w:rPr>
      </w:pPr>
    </w:p>
    <w:p w14:paraId="1D7A020C" w14:textId="6C5AF64D" w:rsidR="00731ED3" w:rsidRPr="00731ED3" w:rsidRDefault="00731ED3" w:rsidP="00731ED3">
      <w:pPr>
        <w:pStyle w:val="NoSpacing"/>
        <w:jc w:val="both"/>
        <w:rPr>
          <w:rFonts w:cs="Arial"/>
          <w:sz w:val="18"/>
          <w:szCs w:val="18"/>
          <w:lang w:val="pl-PL"/>
        </w:rPr>
      </w:pPr>
      <w:r w:rsidRPr="00731ED3">
        <w:rPr>
          <w:rFonts w:cs="Arial"/>
          <w:sz w:val="18"/>
          <w:szCs w:val="18"/>
          <w:lang w:val="pl-PL"/>
        </w:rPr>
        <w:t xml:space="preserve">Wdrażasz </w:t>
      </w:r>
      <w:proofErr w:type="spellStart"/>
      <w:r w:rsidRPr="00731ED3">
        <w:rPr>
          <w:rFonts w:cs="Arial"/>
          <w:sz w:val="18"/>
          <w:szCs w:val="18"/>
          <w:lang w:val="pl-PL"/>
        </w:rPr>
        <w:t>KSeF</w:t>
      </w:r>
      <w:proofErr w:type="spellEnd"/>
      <w:r w:rsidRPr="00731ED3">
        <w:rPr>
          <w:rFonts w:cs="Arial"/>
          <w:sz w:val="18"/>
          <w:szCs w:val="18"/>
          <w:lang w:val="pl-PL"/>
        </w:rPr>
        <w:t xml:space="preserve"> bez rewolucji – użytkownicy pracują w znanym środowisku i nie muszą uczyć się nowych procesów</w:t>
      </w:r>
    </w:p>
    <w:p w14:paraId="6CAD5688" w14:textId="768A0A43" w:rsidR="00731ED3" w:rsidRPr="00731ED3" w:rsidRDefault="00731ED3" w:rsidP="00731ED3">
      <w:pPr>
        <w:pStyle w:val="NoSpacing"/>
        <w:jc w:val="both"/>
        <w:rPr>
          <w:rFonts w:cs="Arial"/>
          <w:sz w:val="18"/>
          <w:szCs w:val="18"/>
          <w:lang w:val="pl-PL"/>
        </w:rPr>
      </w:pPr>
    </w:p>
    <w:p w14:paraId="52281757" w14:textId="5A2C417D" w:rsidR="007469F9" w:rsidRDefault="00731ED3" w:rsidP="00731ED3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  <w:r w:rsidRPr="00731ED3">
        <w:rPr>
          <w:rFonts w:cs="Arial"/>
          <w:sz w:val="18"/>
          <w:szCs w:val="18"/>
          <w:lang w:val="pl-PL"/>
        </w:rPr>
        <w:t>Korzystasz z rozwiązania, które jest na bieżąco dostosowywane do zmian legislacyjnych, dzięki czemu ograniczasz ryzyko i unikasz dodatkowych wdrożeń</w:t>
      </w:r>
    </w:p>
    <w:p w14:paraId="1B6F73B0" w14:textId="3EE33BD9" w:rsidR="00907E89" w:rsidRDefault="00907E89" w:rsidP="004C4D85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66C4EC71" w14:textId="6ED93851" w:rsidR="00907E89" w:rsidRDefault="00471EBA" w:rsidP="004C4D85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  <w:r>
        <w:rPr>
          <w:rFonts w:cs="Arial"/>
          <w:noProof/>
          <w:sz w:val="20"/>
          <w:szCs w:val="20"/>
          <w:lang w:val="pl-PL"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99CE08" wp14:editId="1E526873">
                <wp:simplePos x="0" y="0"/>
                <wp:positionH relativeFrom="page">
                  <wp:align>left</wp:align>
                </wp:positionH>
                <wp:positionV relativeFrom="paragraph">
                  <wp:posOffset>204470</wp:posOffset>
                </wp:positionV>
                <wp:extent cx="10034270" cy="1720934"/>
                <wp:effectExtent l="0" t="0" r="5080" b="0"/>
                <wp:wrapNone/>
                <wp:docPr id="3" name="Gruppier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F0A27D-A9B6-48F0-A064-13D0C37146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4270" cy="1720934"/>
                          <a:chOff x="0" y="154633"/>
                          <a:chExt cx="10034270" cy="2375853"/>
                        </a:xfrm>
                      </wpg:grpSpPr>
                      <wps:wsp>
                        <wps:cNvPr id="7" name="Rechteck 7"/>
                        <wps:cNvSpPr/>
                        <wps:spPr>
                          <a:xfrm>
                            <a:off x="0" y="401828"/>
                            <a:ext cx="10034270" cy="2128658"/>
                          </a:xfrm>
                          <a:prstGeom prst="rect">
                            <a:avLst/>
                          </a:prstGeom>
                          <a:solidFill>
                            <a:srgbClr val="0048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95249" y="401815"/>
                            <a:ext cx="4086225" cy="1557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EA7002" w14:textId="77777777" w:rsidR="00471EBA" w:rsidRPr="00907E89" w:rsidRDefault="00471EBA" w:rsidP="00471EBA">
                              <w:pPr>
                                <w:jc w:val="both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907E89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  <w:t>O BTC</w:t>
                              </w:r>
                            </w:p>
                            <w:p w14:paraId="50D7CA9D" w14:textId="77777777" w:rsidR="00471EBA" w:rsidRPr="00907E89" w:rsidRDefault="00471EBA" w:rsidP="00471EBA">
                              <w:pPr>
                                <w:jc w:val="both"/>
                                <w:rPr>
                                  <w:color w:val="FFFFFF" w:themeColor="background1"/>
                                  <w:sz w:val="14"/>
                                  <w:szCs w:val="14"/>
                                  <w:lang w:val="pl-PL"/>
                                </w:rPr>
                              </w:pPr>
                              <w:r w:rsidRPr="00907E89">
                                <w:rPr>
                                  <w:color w:val="FFFFFF" w:themeColor="background1"/>
                                  <w:sz w:val="14"/>
                                  <w:szCs w:val="14"/>
                                  <w:lang w:val="pl-PL"/>
                                </w:rPr>
                                <w:t>BTC Software Systems Sp. z o.o. należy do BTC AG jednego z wiodących dostawców IT na terenie Niemiec, który zatrudnia ok 2 .000 pracowników w 15 lokalizacjach, również zagranicznych (poza Polską w Szwajcarii, Turcji, Japonii i Francji). Kompetencje branżowe:  energetyka, przemysł, sektor publiczny, usługi prywatne, telekomunikacja.  Obszar działalności: doradztwo m.in. procesowe, integracja systemów, zarządzanie systemami, rozwiązania software’owe, outsourcing.</w:t>
                              </w:r>
                            </w:p>
                            <w:p w14:paraId="0184CEFB" w14:textId="77777777" w:rsidR="00471EBA" w:rsidRPr="00907E89" w:rsidRDefault="00471EBA" w:rsidP="00471EBA">
                              <w:pPr>
                                <w:jc w:val="both"/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4476750" y="154633"/>
                            <a:ext cx="2213030" cy="1679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7E2C07" w14:textId="77777777" w:rsidR="00471EBA" w:rsidRDefault="00471EBA" w:rsidP="00471EBA">
                              <w:pPr>
                                <w:jc w:val="righ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406BE322" w14:textId="77777777" w:rsidR="00471EBA" w:rsidRPr="00260F8D" w:rsidRDefault="00471EBA" w:rsidP="00471EB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260F8D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  <w:t>BTC Software Systems Sp. z o.o.</w:t>
                              </w:r>
                            </w:p>
                            <w:p w14:paraId="05F559FC" w14:textId="77777777" w:rsidR="00471EBA" w:rsidRPr="009776D6" w:rsidRDefault="00471EBA" w:rsidP="00471EB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9776D6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  <w:t xml:space="preserve">ul.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  <w:t>Grunwaldzka 184</w:t>
                              </w:r>
                            </w:p>
                            <w:p w14:paraId="3089C8BA" w14:textId="77777777" w:rsidR="00471EBA" w:rsidRPr="001E74BB" w:rsidRDefault="00471EBA" w:rsidP="00471EB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1E74BB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60-166 Poznań</w:t>
                              </w:r>
                            </w:p>
                            <w:p w14:paraId="30E6598B" w14:textId="77777777" w:rsidR="00471EBA" w:rsidRPr="001E74BB" w:rsidRDefault="00471EBA" w:rsidP="00471EBA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1005F866" w14:textId="77777777" w:rsidR="00471EBA" w:rsidRPr="009776D6" w:rsidRDefault="00471EBA" w:rsidP="00471EBA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776D6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www.btc-ag.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com</w:t>
                              </w:r>
                              <w: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br/>
                              </w:r>
                              <w:r w:rsidRPr="00462301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776D6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E-Mail: biuro-poz@btc-</w:t>
                              </w:r>
                              <w: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soft</w:t>
                              </w:r>
                              <w:r w:rsidRPr="009776D6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pl</w:t>
                              </w:r>
                            </w:p>
                            <w:p w14:paraId="50171ECC" w14:textId="77777777" w:rsidR="00471EBA" w:rsidRPr="00462301" w:rsidRDefault="00471EBA" w:rsidP="00471EBA">
                              <w:pPr>
                                <w:jc w:val="righ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9CE08" id="Gruppieren 3" o:spid="_x0000_s1026" style="position:absolute;left:0;text-align:left;margin-left:0;margin-top:16.1pt;width:790.1pt;height:135.5pt;z-index:251661312;mso-position-horizontal:left;mso-position-horizontal-relative:page;mso-height-relative:margin" coordorigin=",1546" coordsize="100342,23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">
                <v:rect id="Rechteck 7" o:spid="_x0000_s1027" style="position:absolute;top:4018;width:100342;height:21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" fillcolor="#004894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" o:spid="_x0000_s1028" type="#_x0000_t202" style="position:absolute;left:952;top:4018;width:40862;height:15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24EA7002" w14:textId="77777777" w:rsidR="00471EBA" w:rsidRPr="00907E89" w:rsidRDefault="00471EBA" w:rsidP="00471EBA">
                        <w:pPr>
                          <w:jc w:val="both"/>
                          <w:rPr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</w:pPr>
                        <w:r w:rsidRPr="00907E89">
                          <w:rPr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  <w:t>O BTC</w:t>
                        </w:r>
                      </w:p>
                      <w:p w14:paraId="50D7CA9D" w14:textId="77777777" w:rsidR="00471EBA" w:rsidRPr="00907E89" w:rsidRDefault="00471EBA" w:rsidP="00471EBA">
                        <w:pPr>
                          <w:jc w:val="both"/>
                          <w:rPr>
                            <w:color w:val="FFFFFF" w:themeColor="background1"/>
                            <w:sz w:val="14"/>
                            <w:szCs w:val="14"/>
                            <w:lang w:val="pl-PL"/>
                          </w:rPr>
                        </w:pPr>
                        <w:r w:rsidRPr="00907E89">
                          <w:rPr>
                            <w:color w:val="FFFFFF" w:themeColor="background1"/>
                            <w:sz w:val="14"/>
                            <w:szCs w:val="14"/>
                            <w:lang w:val="pl-PL"/>
                          </w:rPr>
                          <w:t>BTC Software Systems Sp. z o.o. należy do BTC AG jednego z wiodących dostawców IT na terenie Niemiec, który zatrudnia ok 2 .000 pracowników w 15 lokalizacjach, również zagranicznych (poza Polską w Szwajcarii, Turcji, Japonii i Francji). Kompetencje branżowe:  energetyka, przemysł, sektor publiczny, usługi prywatne, telekomunikacja.  Obszar działalności: doradztwo m.in. procesowe, integracja systemów, zarządzanie systemami, rozwiązania software’owe, outsourcing.</w:t>
                        </w:r>
                      </w:p>
                      <w:p w14:paraId="0184CEFB" w14:textId="77777777" w:rsidR="00471EBA" w:rsidRPr="00907E89" w:rsidRDefault="00471EBA" w:rsidP="00471EBA">
                        <w:pPr>
                          <w:jc w:val="both"/>
                          <w:rPr>
                            <w:color w:val="FFFFFF" w:themeColor="background1"/>
                            <w:sz w:val="18"/>
                            <w:szCs w:val="18"/>
                            <w:lang w:val="pl-PL"/>
                          </w:rPr>
                        </w:pPr>
                      </w:p>
                    </w:txbxContent>
                  </v:textbox>
                </v:shape>
                <v:shape id="Textfeld 13" o:spid="_x0000_s1029" type="#_x0000_t202" style="position:absolute;left:44767;top:1546;width:22130;height:16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617E2C07" w14:textId="77777777" w:rsidR="00471EBA" w:rsidRDefault="00471EBA" w:rsidP="00471EBA">
                        <w:pPr>
                          <w:jc w:val="right"/>
                          <w:rPr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406BE322" w14:textId="77777777" w:rsidR="00471EBA" w:rsidRPr="00260F8D" w:rsidRDefault="00471EBA" w:rsidP="00471EBA">
                        <w:pPr>
                          <w:spacing w:after="0" w:line="240" w:lineRule="auto"/>
                          <w:jc w:val="right"/>
                          <w:rPr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</w:pPr>
                        <w:r w:rsidRPr="00260F8D">
                          <w:rPr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  <w:t>BTC Software Systems Sp. z o.o.</w:t>
                        </w:r>
                      </w:p>
                      <w:p w14:paraId="05F559FC" w14:textId="77777777" w:rsidR="00471EBA" w:rsidRPr="009776D6" w:rsidRDefault="00471EBA" w:rsidP="00471EBA">
                        <w:pPr>
                          <w:spacing w:after="0" w:line="240" w:lineRule="auto"/>
                          <w:jc w:val="right"/>
                          <w:rPr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</w:pPr>
                        <w:r w:rsidRPr="009776D6">
                          <w:rPr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  <w:t xml:space="preserve">ul. </w:t>
                        </w:r>
                        <w:r>
                          <w:rPr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  <w:t>Grunwaldzka 184</w:t>
                        </w:r>
                      </w:p>
                      <w:p w14:paraId="3089C8BA" w14:textId="77777777" w:rsidR="00471EBA" w:rsidRPr="001E74BB" w:rsidRDefault="00471EBA" w:rsidP="00471EBA">
                        <w:pPr>
                          <w:spacing w:after="0" w:line="240" w:lineRule="auto"/>
                          <w:jc w:val="right"/>
                          <w:rPr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1E74BB">
                          <w:rPr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60-166 Poznań</w:t>
                        </w:r>
                      </w:p>
                      <w:p w14:paraId="30E6598B" w14:textId="77777777" w:rsidR="00471EBA" w:rsidRPr="001E74BB" w:rsidRDefault="00471EBA" w:rsidP="00471EBA">
                        <w:pPr>
                          <w:spacing w:after="0" w:line="240" w:lineRule="auto"/>
                          <w:jc w:val="right"/>
                          <w:rPr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1005F866" w14:textId="77777777" w:rsidR="00471EBA" w:rsidRPr="009776D6" w:rsidRDefault="00471EBA" w:rsidP="00471EBA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776D6">
                          <w:rPr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www.btc-ag.</w:t>
                        </w:r>
                        <w:r>
                          <w:rPr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com</w:t>
                        </w:r>
                        <w:r>
                          <w:rPr>
                            <w:color w:val="FFFFFF" w:themeColor="background1"/>
                            <w:sz w:val="16"/>
                            <w:szCs w:val="16"/>
                          </w:rPr>
                          <w:br/>
                        </w:r>
                        <w:r w:rsidRPr="00462301">
                          <w:rPr>
                            <w:color w:val="FFFFFF" w:themeColor="background1"/>
                            <w:sz w:val="16"/>
                            <w:szCs w:val="16"/>
                          </w:rPr>
                          <w:t xml:space="preserve"> </w:t>
                        </w:r>
                        <w:r w:rsidRPr="009776D6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E-Mail: biuro-poz@btc-</w:t>
                        </w:r>
                        <w:r>
                          <w:rPr>
                            <w:color w:val="FFFFFF" w:themeColor="background1"/>
                            <w:sz w:val="16"/>
                            <w:szCs w:val="16"/>
                          </w:rPr>
                          <w:t>soft</w:t>
                        </w:r>
                        <w:r w:rsidRPr="009776D6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color w:val="FFFFFF" w:themeColor="background1"/>
                            <w:sz w:val="16"/>
                            <w:szCs w:val="16"/>
                          </w:rPr>
                          <w:t>pl</w:t>
                        </w:r>
                      </w:p>
                      <w:p w14:paraId="50171ECC" w14:textId="77777777" w:rsidR="00471EBA" w:rsidRPr="00462301" w:rsidRDefault="00471EBA" w:rsidP="00471EBA">
                        <w:pPr>
                          <w:jc w:val="right"/>
                          <w:rPr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color w:val="FFFFFF" w:themeColor="background1"/>
                            <w:sz w:val="16"/>
                            <w:szCs w:val="16"/>
                          </w:rPr>
                          <w:br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B0DA806" w14:textId="56EF2265" w:rsidR="00907E89" w:rsidRDefault="00907E89" w:rsidP="004C4D85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10A70386" w14:textId="4D34E897" w:rsidR="00907E89" w:rsidRDefault="00907E89" w:rsidP="004C4D85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0DE8F5E2" w14:textId="78874D86" w:rsidR="007469F9" w:rsidRDefault="007469F9" w:rsidP="004C4D85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1A0C360B" w14:textId="6681690B" w:rsidR="007469F9" w:rsidRDefault="007469F9" w:rsidP="004C4D85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5147B6E8" w14:textId="4740B6E0" w:rsidR="007469F9" w:rsidRDefault="007469F9" w:rsidP="004C4D85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18B48BFD" w14:textId="77777777" w:rsidR="007469F9" w:rsidRPr="00FA3FFE" w:rsidRDefault="007469F9" w:rsidP="004C4D85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</w:p>
    <w:p w14:paraId="4DA86D33" w14:textId="77777777" w:rsidR="009269D0" w:rsidRPr="00471EBA" w:rsidRDefault="009269D0" w:rsidP="009269D0">
      <w:pPr>
        <w:pStyle w:val="NoSpacing"/>
        <w:jc w:val="both"/>
        <w:rPr>
          <w:rFonts w:cs="Arial"/>
          <w:b/>
          <w:color w:val="004894"/>
          <w:sz w:val="18"/>
          <w:szCs w:val="18"/>
          <w:lang w:val="pl-PL"/>
        </w:rPr>
      </w:pPr>
      <w:r w:rsidRPr="00471EBA">
        <w:rPr>
          <w:rFonts w:cs="Arial"/>
          <w:b/>
          <w:color w:val="004894"/>
          <w:sz w:val="18"/>
          <w:szCs w:val="18"/>
          <w:lang w:val="pl-PL"/>
        </w:rPr>
        <w:t>Dlaczego BTC?</w:t>
      </w:r>
    </w:p>
    <w:p w14:paraId="51722EAB" w14:textId="77777777" w:rsidR="009269D0" w:rsidRPr="009269D0" w:rsidRDefault="009269D0" w:rsidP="009269D0">
      <w:pPr>
        <w:pStyle w:val="NoSpacing"/>
        <w:jc w:val="both"/>
        <w:rPr>
          <w:rFonts w:cs="Arial"/>
          <w:sz w:val="18"/>
          <w:szCs w:val="18"/>
          <w:lang w:val="pl-PL"/>
        </w:rPr>
      </w:pPr>
    </w:p>
    <w:p w14:paraId="24753A9A" w14:textId="77777777" w:rsidR="009269D0" w:rsidRPr="009269D0" w:rsidRDefault="009269D0" w:rsidP="009269D0">
      <w:pPr>
        <w:pStyle w:val="NoSpacing"/>
        <w:jc w:val="both"/>
        <w:rPr>
          <w:rFonts w:cs="Arial"/>
          <w:sz w:val="18"/>
          <w:szCs w:val="18"/>
          <w:lang w:val="pl-PL"/>
        </w:rPr>
      </w:pPr>
      <w:r w:rsidRPr="009269D0">
        <w:rPr>
          <w:rFonts w:cs="Arial"/>
          <w:sz w:val="18"/>
          <w:szCs w:val="18"/>
          <w:lang w:val="pl-PL"/>
        </w:rPr>
        <w:t>• Rozwiązanie stworzone natywnie dla środowiska SAP</w:t>
      </w:r>
    </w:p>
    <w:p w14:paraId="3BD88F7F" w14:textId="77777777" w:rsidR="009269D0" w:rsidRPr="009269D0" w:rsidRDefault="009269D0" w:rsidP="009269D0">
      <w:pPr>
        <w:pStyle w:val="NoSpacing"/>
        <w:jc w:val="both"/>
        <w:rPr>
          <w:rFonts w:cs="Arial"/>
          <w:sz w:val="18"/>
          <w:szCs w:val="18"/>
          <w:lang w:val="pl-PL"/>
        </w:rPr>
      </w:pPr>
      <w:r w:rsidRPr="009269D0">
        <w:rPr>
          <w:rFonts w:cs="Arial"/>
          <w:sz w:val="18"/>
          <w:szCs w:val="18"/>
          <w:lang w:val="pl-PL"/>
        </w:rPr>
        <w:t>• Brak konieczności zakupu dodatkowych komponentów</w:t>
      </w:r>
    </w:p>
    <w:p w14:paraId="4143E6EE" w14:textId="77777777" w:rsidR="009269D0" w:rsidRPr="009269D0" w:rsidRDefault="009269D0" w:rsidP="009269D0">
      <w:pPr>
        <w:pStyle w:val="NoSpacing"/>
        <w:jc w:val="both"/>
        <w:rPr>
          <w:rFonts w:cs="Arial"/>
          <w:sz w:val="18"/>
          <w:szCs w:val="18"/>
          <w:lang w:val="pl-PL"/>
        </w:rPr>
      </w:pPr>
      <w:r w:rsidRPr="009269D0">
        <w:rPr>
          <w:rFonts w:cs="Arial"/>
          <w:sz w:val="18"/>
          <w:szCs w:val="18"/>
          <w:lang w:val="pl-PL"/>
        </w:rPr>
        <w:t>• Szybkie wdrożenie i elastyczne dopasowanie do procesów klienta</w:t>
      </w:r>
    </w:p>
    <w:p w14:paraId="2A900D13" w14:textId="77777777" w:rsidR="009269D0" w:rsidRPr="009269D0" w:rsidRDefault="009269D0" w:rsidP="009269D0">
      <w:pPr>
        <w:pStyle w:val="NoSpacing"/>
        <w:jc w:val="both"/>
        <w:rPr>
          <w:rFonts w:cs="Arial"/>
          <w:sz w:val="18"/>
          <w:szCs w:val="18"/>
          <w:lang w:val="pl-PL"/>
        </w:rPr>
      </w:pPr>
      <w:r w:rsidRPr="009269D0">
        <w:rPr>
          <w:rFonts w:cs="Arial"/>
          <w:sz w:val="18"/>
          <w:szCs w:val="18"/>
          <w:lang w:val="pl-PL"/>
        </w:rPr>
        <w:t xml:space="preserve">• Wsparcie konsultantów SAP i ekspertów </w:t>
      </w:r>
      <w:proofErr w:type="spellStart"/>
      <w:r w:rsidRPr="009269D0">
        <w:rPr>
          <w:rFonts w:cs="Arial"/>
          <w:sz w:val="18"/>
          <w:szCs w:val="18"/>
          <w:lang w:val="pl-PL"/>
        </w:rPr>
        <w:t>KSeF</w:t>
      </w:r>
      <w:proofErr w:type="spellEnd"/>
    </w:p>
    <w:p w14:paraId="4AAD0C3F" w14:textId="398F45A1" w:rsidR="009269D0" w:rsidRPr="001664CE" w:rsidRDefault="009269D0" w:rsidP="009269D0">
      <w:pPr>
        <w:pStyle w:val="NoSpacing"/>
        <w:spacing w:line="276" w:lineRule="auto"/>
        <w:jc w:val="both"/>
        <w:rPr>
          <w:rFonts w:cs="Arial"/>
          <w:sz w:val="18"/>
          <w:szCs w:val="18"/>
          <w:lang w:val="pl-PL"/>
        </w:rPr>
      </w:pPr>
      <w:r w:rsidRPr="009269D0">
        <w:rPr>
          <w:rFonts w:cs="Arial"/>
          <w:sz w:val="18"/>
          <w:szCs w:val="18"/>
          <w:lang w:val="pl-PL"/>
        </w:rPr>
        <w:t xml:space="preserve">• Rozwiązanie rozwijane przez zespół aktywnie realizujący projekty </w:t>
      </w:r>
      <w:proofErr w:type="spellStart"/>
      <w:r w:rsidRPr="009269D0">
        <w:rPr>
          <w:rFonts w:cs="Arial"/>
          <w:sz w:val="18"/>
          <w:szCs w:val="18"/>
          <w:lang w:val="pl-PL"/>
        </w:rPr>
        <w:t>KSeF</w:t>
      </w:r>
      <w:proofErr w:type="spellEnd"/>
    </w:p>
    <w:p w14:paraId="1CB5DBC5" w14:textId="77777777" w:rsidR="00184DAC" w:rsidRDefault="00184DAC" w:rsidP="00B3013E">
      <w:pPr>
        <w:pStyle w:val="NoSpacing"/>
        <w:rPr>
          <w:rFonts w:cs="Arial"/>
          <w:b/>
          <w:color w:val="004894"/>
          <w:sz w:val="18"/>
          <w:szCs w:val="18"/>
          <w:lang w:val="pl-PL"/>
        </w:rPr>
      </w:pPr>
    </w:p>
    <w:p w14:paraId="0C26D139" w14:textId="31C1F936" w:rsidR="000E1CC2" w:rsidRPr="005433B8" w:rsidRDefault="000E1CC2" w:rsidP="006304AC">
      <w:pPr>
        <w:spacing w:after="0" w:line="240" w:lineRule="auto"/>
        <w:rPr>
          <w:b/>
          <w:color w:val="FFD500"/>
          <w:sz w:val="25"/>
          <w:szCs w:val="25"/>
          <w:lang w:val="pl-PL"/>
        </w:rPr>
      </w:pPr>
    </w:p>
    <w:sectPr w:rsidR="000E1CC2" w:rsidRPr="005433B8" w:rsidSect="007469F9">
      <w:type w:val="continuous"/>
      <w:pgSz w:w="11906" w:h="16838"/>
      <w:pgMar w:top="567" w:right="1133" w:bottom="4537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B9BC" w14:textId="77777777" w:rsidR="00D07131" w:rsidRDefault="00D07131" w:rsidP="00533928">
      <w:pPr>
        <w:spacing w:after="0" w:line="240" w:lineRule="auto"/>
      </w:pPr>
      <w:r>
        <w:separator/>
      </w:r>
    </w:p>
  </w:endnote>
  <w:endnote w:type="continuationSeparator" w:id="0">
    <w:p w14:paraId="4D5E9202" w14:textId="77777777" w:rsidR="00D07131" w:rsidRDefault="00D07131" w:rsidP="0053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19B9" w14:textId="77777777" w:rsidR="00D07131" w:rsidRDefault="00D07131" w:rsidP="00533928">
      <w:pPr>
        <w:spacing w:after="0" w:line="240" w:lineRule="auto"/>
      </w:pPr>
      <w:r>
        <w:separator/>
      </w:r>
    </w:p>
  </w:footnote>
  <w:footnote w:type="continuationSeparator" w:id="0">
    <w:p w14:paraId="0D841811" w14:textId="77777777" w:rsidR="00D07131" w:rsidRDefault="00D07131" w:rsidP="0053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27D6" w14:textId="64CBB4DC" w:rsidR="000A3EBA" w:rsidRDefault="00EF2616" w:rsidP="000A3EBA">
    <w:pPr>
      <w:pStyle w:val="Header"/>
      <w:jc w:val="right"/>
    </w:pPr>
    <w:r>
      <w:rPr>
        <w:noProof/>
        <w:lang w:val="pl-PL" w:eastAsia="pl-PL"/>
      </w:rPr>
      <w:drawing>
        <wp:inline distT="0" distB="0" distL="0" distR="0" wp14:anchorId="75E63981" wp14:editId="09291D61">
          <wp:extent cx="733425" cy="257175"/>
          <wp:effectExtent l="0" t="0" r="9525" b="9525"/>
          <wp:docPr id="14" name="Obraz 1" descr="BTC_logo">
            <a:extLst xmlns:a="http://schemas.openxmlformats.org/drawingml/2006/main">
              <a:ext uri="{FF2B5EF4-FFF2-40B4-BE49-F238E27FC236}">
                <a16:creationId xmlns:a16="http://schemas.microsoft.com/office/drawing/2014/main" id="{2BF4DF82-7714-466A-8E2F-13F1AC135D3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BTC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7E8"/>
    <w:multiLevelType w:val="hybridMultilevel"/>
    <w:tmpl w:val="D9A63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A32"/>
    <w:multiLevelType w:val="hybridMultilevel"/>
    <w:tmpl w:val="0F5ED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1A6"/>
    <w:multiLevelType w:val="hybridMultilevel"/>
    <w:tmpl w:val="25AE0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0CDF"/>
    <w:multiLevelType w:val="hybridMultilevel"/>
    <w:tmpl w:val="07C44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10E9"/>
    <w:multiLevelType w:val="hybridMultilevel"/>
    <w:tmpl w:val="BF1878B8"/>
    <w:lvl w:ilvl="0" w:tplc="4344EAB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C72BF"/>
    <w:multiLevelType w:val="hybridMultilevel"/>
    <w:tmpl w:val="BCA6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82BAC"/>
    <w:multiLevelType w:val="hybridMultilevel"/>
    <w:tmpl w:val="0004E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34D4"/>
    <w:multiLevelType w:val="hybridMultilevel"/>
    <w:tmpl w:val="F2CC28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86E9E"/>
    <w:multiLevelType w:val="hybridMultilevel"/>
    <w:tmpl w:val="E3E2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5431E8"/>
    <w:multiLevelType w:val="hybridMultilevel"/>
    <w:tmpl w:val="BD3C5A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3285"/>
    <w:multiLevelType w:val="hybridMultilevel"/>
    <w:tmpl w:val="9F642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2614A"/>
    <w:multiLevelType w:val="hybridMultilevel"/>
    <w:tmpl w:val="70E45EEA"/>
    <w:lvl w:ilvl="0" w:tplc="4344EAB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45485"/>
    <w:multiLevelType w:val="hybridMultilevel"/>
    <w:tmpl w:val="77F0B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31D27"/>
    <w:multiLevelType w:val="hybridMultilevel"/>
    <w:tmpl w:val="1428B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78627">
    <w:abstractNumId w:val="9"/>
  </w:num>
  <w:num w:numId="2" w16cid:durableId="1143888618">
    <w:abstractNumId w:val="2"/>
  </w:num>
  <w:num w:numId="3" w16cid:durableId="1180042975">
    <w:abstractNumId w:val="11"/>
  </w:num>
  <w:num w:numId="4" w16cid:durableId="1406564097">
    <w:abstractNumId w:val="5"/>
  </w:num>
  <w:num w:numId="5" w16cid:durableId="1492597927">
    <w:abstractNumId w:val="1"/>
  </w:num>
  <w:num w:numId="6" w16cid:durableId="1603687879">
    <w:abstractNumId w:val="0"/>
  </w:num>
  <w:num w:numId="7" w16cid:durableId="1623000981">
    <w:abstractNumId w:val="0"/>
  </w:num>
  <w:num w:numId="8" w16cid:durableId="1890221078">
    <w:abstractNumId w:val="10"/>
  </w:num>
  <w:num w:numId="9" w16cid:durableId="1925841792">
    <w:abstractNumId w:val="13"/>
  </w:num>
  <w:num w:numId="10" w16cid:durableId="581764453">
    <w:abstractNumId w:val="8"/>
  </w:num>
  <w:num w:numId="11" w16cid:durableId="70397249">
    <w:abstractNumId w:val="4"/>
  </w:num>
  <w:num w:numId="12" w16cid:durableId="798032969">
    <w:abstractNumId w:val="12"/>
  </w:num>
  <w:num w:numId="13" w16cid:durableId="923345428">
    <w:abstractNumId w:val="7"/>
  </w:num>
  <w:num w:numId="14" w16cid:durableId="944924536">
    <w:abstractNumId w:val="3"/>
  </w:num>
  <w:num w:numId="15" w16cid:durableId="963003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90"/>
    <w:rsid w:val="00001C69"/>
    <w:rsid w:val="000272AB"/>
    <w:rsid w:val="0003797C"/>
    <w:rsid w:val="000805BF"/>
    <w:rsid w:val="00087265"/>
    <w:rsid w:val="0009188C"/>
    <w:rsid w:val="000934AC"/>
    <w:rsid w:val="000973E7"/>
    <w:rsid w:val="000A3EBA"/>
    <w:rsid w:val="000C4000"/>
    <w:rsid w:val="000E1CC2"/>
    <w:rsid w:val="000F0C44"/>
    <w:rsid w:val="000F113F"/>
    <w:rsid w:val="00102C85"/>
    <w:rsid w:val="00111D90"/>
    <w:rsid w:val="0011767C"/>
    <w:rsid w:val="00120922"/>
    <w:rsid w:val="00121818"/>
    <w:rsid w:val="0014722B"/>
    <w:rsid w:val="001523CD"/>
    <w:rsid w:val="00163C69"/>
    <w:rsid w:val="0016501B"/>
    <w:rsid w:val="001664CE"/>
    <w:rsid w:val="00181F13"/>
    <w:rsid w:val="00184DAC"/>
    <w:rsid w:val="001B7352"/>
    <w:rsid w:val="001C3D41"/>
    <w:rsid w:val="001D32BF"/>
    <w:rsid w:val="001E74BB"/>
    <w:rsid w:val="002038B2"/>
    <w:rsid w:val="0020677A"/>
    <w:rsid w:val="002072F7"/>
    <w:rsid w:val="00212F15"/>
    <w:rsid w:val="00234568"/>
    <w:rsid w:val="00251DC9"/>
    <w:rsid w:val="00260F8D"/>
    <w:rsid w:val="002C234D"/>
    <w:rsid w:val="002C341F"/>
    <w:rsid w:val="002F263F"/>
    <w:rsid w:val="0030055E"/>
    <w:rsid w:val="0033778A"/>
    <w:rsid w:val="003406B7"/>
    <w:rsid w:val="00375F25"/>
    <w:rsid w:val="00383399"/>
    <w:rsid w:val="00383BA5"/>
    <w:rsid w:val="00391D74"/>
    <w:rsid w:val="003A4FCE"/>
    <w:rsid w:val="003B0AC4"/>
    <w:rsid w:val="003B372D"/>
    <w:rsid w:val="003C6460"/>
    <w:rsid w:val="003F28A7"/>
    <w:rsid w:val="003F28A9"/>
    <w:rsid w:val="003F4B56"/>
    <w:rsid w:val="00403AC4"/>
    <w:rsid w:val="004055A0"/>
    <w:rsid w:val="004114BF"/>
    <w:rsid w:val="00460FC9"/>
    <w:rsid w:val="00462301"/>
    <w:rsid w:val="00471EBA"/>
    <w:rsid w:val="004A0BCD"/>
    <w:rsid w:val="004B4CA0"/>
    <w:rsid w:val="004C4D85"/>
    <w:rsid w:val="004C65DF"/>
    <w:rsid w:val="004D3B81"/>
    <w:rsid w:val="004D63D9"/>
    <w:rsid w:val="00500D1B"/>
    <w:rsid w:val="00517F63"/>
    <w:rsid w:val="00533928"/>
    <w:rsid w:val="00540CAA"/>
    <w:rsid w:val="005433B8"/>
    <w:rsid w:val="00560012"/>
    <w:rsid w:val="00577CD6"/>
    <w:rsid w:val="0058734B"/>
    <w:rsid w:val="005919AB"/>
    <w:rsid w:val="005935FA"/>
    <w:rsid w:val="005937C3"/>
    <w:rsid w:val="0059756C"/>
    <w:rsid w:val="005A054A"/>
    <w:rsid w:val="005A6448"/>
    <w:rsid w:val="005B4EAD"/>
    <w:rsid w:val="005B56C1"/>
    <w:rsid w:val="005C50B9"/>
    <w:rsid w:val="005E35C5"/>
    <w:rsid w:val="005E47A2"/>
    <w:rsid w:val="005E754C"/>
    <w:rsid w:val="005F180D"/>
    <w:rsid w:val="00620767"/>
    <w:rsid w:val="0062643A"/>
    <w:rsid w:val="006304AC"/>
    <w:rsid w:val="00640E2B"/>
    <w:rsid w:val="0065661E"/>
    <w:rsid w:val="00685B45"/>
    <w:rsid w:val="00691A89"/>
    <w:rsid w:val="006929AE"/>
    <w:rsid w:val="006A72D2"/>
    <w:rsid w:val="006A7A05"/>
    <w:rsid w:val="006B4F01"/>
    <w:rsid w:val="006B56BD"/>
    <w:rsid w:val="006E18C7"/>
    <w:rsid w:val="006E31A4"/>
    <w:rsid w:val="006E7885"/>
    <w:rsid w:val="007002B5"/>
    <w:rsid w:val="00706C09"/>
    <w:rsid w:val="0070752A"/>
    <w:rsid w:val="00711DA7"/>
    <w:rsid w:val="007142B1"/>
    <w:rsid w:val="00726436"/>
    <w:rsid w:val="00731ED3"/>
    <w:rsid w:val="00744AA0"/>
    <w:rsid w:val="00745902"/>
    <w:rsid w:val="007469F9"/>
    <w:rsid w:val="00763BF6"/>
    <w:rsid w:val="00783E87"/>
    <w:rsid w:val="007876E0"/>
    <w:rsid w:val="00793DE4"/>
    <w:rsid w:val="007D57D1"/>
    <w:rsid w:val="007E3A45"/>
    <w:rsid w:val="007E53D5"/>
    <w:rsid w:val="0080236C"/>
    <w:rsid w:val="008049E8"/>
    <w:rsid w:val="00827075"/>
    <w:rsid w:val="008336C2"/>
    <w:rsid w:val="008429E3"/>
    <w:rsid w:val="00843345"/>
    <w:rsid w:val="00856D00"/>
    <w:rsid w:val="008647C6"/>
    <w:rsid w:val="00871656"/>
    <w:rsid w:val="00875207"/>
    <w:rsid w:val="0087667B"/>
    <w:rsid w:val="0089189E"/>
    <w:rsid w:val="00893952"/>
    <w:rsid w:val="008B5720"/>
    <w:rsid w:val="008C001C"/>
    <w:rsid w:val="008C4760"/>
    <w:rsid w:val="008D6D18"/>
    <w:rsid w:val="008E69BA"/>
    <w:rsid w:val="008F012B"/>
    <w:rsid w:val="00907E89"/>
    <w:rsid w:val="0091498B"/>
    <w:rsid w:val="009174E4"/>
    <w:rsid w:val="00923390"/>
    <w:rsid w:val="00924860"/>
    <w:rsid w:val="009269D0"/>
    <w:rsid w:val="00926DCE"/>
    <w:rsid w:val="00961F79"/>
    <w:rsid w:val="009776D6"/>
    <w:rsid w:val="009814E8"/>
    <w:rsid w:val="00996D0E"/>
    <w:rsid w:val="009A1C3A"/>
    <w:rsid w:val="009D55BA"/>
    <w:rsid w:val="00A1074F"/>
    <w:rsid w:val="00A16EA4"/>
    <w:rsid w:val="00A43C08"/>
    <w:rsid w:val="00A663A8"/>
    <w:rsid w:val="00A666AB"/>
    <w:rsid w:val="00A77600"/>
    <w:rsid w:val="00A80DAB"/>
    <w:rsid w:val="00A8457E"/>
    <w:rsid w:val="00A910BC"/>
    <w:rsid w:val="00AF5A44"/>
    <w:rsid w:val="00AF72CF"/>
    <w:rsid w:val="00B00E28"/>
    <w:rsid w:val="00B0403E"/>
    <w:rsid w:val="00B11EF5"/>
    <w:rsid w:val="00B2661E"/>
    <w:rsid w:val="00B3013E"/>
    <w:rsid w:val="00B33DCC"/>
    <w:rsid w:val="00B51871"/>
    <w:rsid w:val="00B5200E"/>
    <w:rsid w:val="00B530D3"/>
    <w:rsid w:val="00B60FF9"/>
    <w:rsid w:val="00B66D86"/>
    <w:rsid w:val="00B81782"/>
    <w:rsid w:val="00B953BA"/>
    <w:rsid w:val="00B95A25"/>
    <w:rsid w:val="00BC7FE7"/>
    <w:rsid w:val="00BD4BBE"/>
    <w:rsid w:val="00BD4DBA"/>
    <w:rsid w:val="00BE1C62"/>
    <w:rsid w:val="00BE223C"/>
    <w:rsid w:val="00C075C8"/>
    <w:rsid w:val="00C13AE8"/>
    <w:rsid w:val="00C1570A"/>
    <w:rsid w:val="00C220D3"/>
    <w:rsid w:val="00C45E25"/>
    <w:rsid w:val="00C522EF"/>
    <w:rsid w:val="00C534CC"/>
    <w:rsid w:val="00C61CA5"/>
    <w:rsid w:val="00C64D2B"/>
    <w:rsid w:val="00C70F38"/>
    <w:rsid w:val="00C727DB"/>
    <w:rsid w:val="00C844F1"/>
    <w:rsid w:val="00CF0413"/>
    <w:rsid w:val="00CF79F2"/>
    <w:rsid w:val="00D00621"/>
    <w:rsid w:val="00D042DE"/>
    <w:rsid w:val="00D07131"/>
    <w:rsid w:val="00D11C1D"/>
    <w:rsid w:val="00D12027"/>
    <w:rsid w:val="00D24A13"/>
    <w:rsid w:val="00D51168"/>
    <w:rsid w:val="00D512F1"/>
    <w:rsid w:val="00D53263"/>
    <w:rsid w:val="00D61764"/>
    <w:rsid w:val="00D64737"/>
    <w:rsid w:val="00D70BD7"/>
    <w:rsid w:val="00D74C3D"/>
    <w:rsid w:val="00D83783"/>
    <w:rsid w:val="00D92B9E"/>
    <w:rsid w:val="00D95556"/>
    <w:rsid w:val="00D96C91"/>
    <w:rsid w:val="00DA4FF1"/>
    <w:rsid w:val="00DC6E1D"/>
    <w:rsid w:val="00DE0688"/>
    <w:rsid w:val="00DE4202"/>
    <w:rsid w:val="00DE7182"/>
    <w:rsid w:val="00DE78C9"/>
    <w:rsid w:val="00E05981"/>
    <w:rsid w:val="00E0631E"/>
    <w:rsid w:val="00E11CC1"/>
    <w:rsid w:val="00E13D2C"/>
    <w:rsid w:val="00E140EE"/>
    <w:rsid w:val="00E215CD"/>
    <w:rsid w:val="00E35744"/>
    <w:rsid w:val="00E55421"/>
    <w:rsid w:val="00E575E5"/>
    <w:rsid w:val="00E628A6"/>
    <w:rsid w:val="00E63C85"/>
    <w:rsid w:val="00E86BB2"/>
    <w:rsid w:val="00E87AA7"/>
    <w:rsid w:val="00E97096"/>
    <w:rsid w:val="00EA765C"/>
    <w:rsid w:val="00EA7754"/>
    <w:rsid w:val="00ED685A"/>
    <w:rsid w:val="00EE657C"/>
    <w:rsid w:val="00EF2616"/>
    <w:rsid w:val="00EF35AD"/>
    <w:rsid w:val="00F001A3"/>
    <w:rsid w:val="00F11033"/>
    <w:rsid w:val="00F12D44"/>
    <w:rsid w:val="00F13798"/>
    <w:rsid w:val="00F14143"/>
    <w:rsid w:val="00F30DDC"/>
    <w:rsid w:val="00F41F7A"/>
    <w:rsid w:val="00F5094C"/>
    <w:rsid w:val="00F60CB8"/>
    <w:rsid w:val="00F670C6"/>
    <w:rsid w:val="00F72B46"/>
    <w:rsid w:val="00F865F3"/>
    <w:rsid w:val="00F96D32"/>
    <w:rsid w:val="00FA3FFE"/>
    <w:rsid w:val="00FB4FB9"/>
    <w:rsid w:val="00FC1204"/>
    <w:rsid w:val="00FC4932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6277C"/>
  <w15:docId w15:val="{AEF841FD-B944-4F44-A29E-EA66AF6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9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372D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5339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53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92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3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92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533928"/>
    <w:pPr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744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AA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AA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D112752313445BCB98E6A93EBA910" ma:contentTypeVersion="22" ma:contentTypeDescription="Create a new document." ma:contentTypeScope="" ma:versionID="18a1a45ea150a060ba294bfb4ff14446">
  <xsd:schema xmlns:xsd="http://www.w3.org/2001/XMLSchema" xmlns:xs="http://www.w3.org/2001/XMLSchema" xmlns:p="http://schemas.microsoft.com/office/2006/metadata/properties" xmlns:ns2="191134c3-cc5d-4290-93d1-aee95a13040f" xmlns:ns3="a9a5e294-f4a4-4cc4-95e8-dd97ed5f0553" targetNamespace="http://schemas.microsoft.com/office/2006/metadata/properties" ma:root="true" ma:fieldsID="df25f768144f3c9313d74c96a1672afe" ns2:_="" ns3:_="">
    <xsd:import namespace="191134c3-cc5d-4290-93d1-aee95a13040f"/>
    <xsd:import namespace="a9a5e294-f4a4-4cc4-95e8-dd97ed5f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34c3-cc5d-4290-93d1-aee95a130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68bfe18-ab54-49c8-974e-1586fbf8cd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5e294-f4a4-4cc4-95e8-dd97ed5f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55540f-c141-4869-8d69-c0274e31659b}" ma:internalName="TaxCatchAll" ma:showField="CatchAllData" ma:web="a9a5e294-f4a4-4cc4-95e8-dd97ed5f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191134c3-cc5d-4290-93d1-aee95a13040f">
      <Terms xmlns="http://schemas.microsoft.com/office/infopath/2007/PartnerControls"/>
    </lcf76f155ced4ddcb4097134ff3c332f>
    <TaxCatchAll xmlns="a9a5e294-f4a4-4cc4-95e8-dd97ed5f0553" xsi:nil="true"/>
  </documentManagement>
</p:properties>
</file>

<file path=customXml/itemProps1.xml><?xml version="1.0" encoding="utf-8"?>
<ds:datastoreItem xmlns:ds="http://schemas.openxmlformats.org/officeDocument/2006/customXml" ds:itemID="{C632AF0F-69DD-448E-B37E-7A1B124C38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9FB2C-C5E2-4273-BD8C-25B733667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134c3-cc5d-4290-93d1-aee95a13040f"/>
    <ds:schemaRef ds:uri="a9a5e294-f4a4-4cc4-95e8-dd97ed5f0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4BBAB-E8DB-4EE8-B8BB-FCF4587DA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1E5DF-DE75-45E2-BECC-19191E4C8FBB}">
  <ds:schemaRefs>
    <ds:schemaRef ds:uri="http://schemas.microsoft.com/office/2006/metadata/properties"/>
    <ds:schemaRef ds:uri="191134c3-cc5d-4290-93d1-aee95a13040f"/>
    <ds:schemaRef ds:uri="http://schemas.microsoft.com/office/infopath/2007/PartnerControls"/>
    <ds:schemaRef ds:uri="a9a5e294-f4a4-4cc4-95e8-dd97ed5f0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4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BTC Business Technology Consulting AG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Grahlert, Michael</dc:creator>
  <cp:keywords/>
  <cp:lastModifiedBy>Mistrzak, Natalia</cp:lastModifiedBy>
  <cp:revision>2</cp:revision>
  <cp:lastPrinted>2020-01-13T10:18:00Z</cp:lastPrinted>
  <dcterms:created xsi:type="dcterms:W3CDTF">2026-06-22T06:12:00Z</dcterms:created>
  <dcterms:modified xsi:type="dcterms:W3CDTF">2026-06-22T08:09:00Z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0x01010004ED112752313445BCB98E6A93EBA910</vt:lpwstr>
  </property>
  <property fmtid="{D5CDD505-2E9C-101B-9397-08002B2CF9AE}" pid="3" name="MediaServiceImageTags">
    <vt:lpwstr/>
  </property>
</Properties>
</file>